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E6439F" w:rsidTr="00AD4CBD">
        <w:trPr>
          <w:trHeight w:val="1704"/>
          <w:jc w:val="center"/>
        </w:trPr>
        <w:tc>
          <w:tcPr>
            <w:tcW w:w="0" w:type="auto"/>
            <w:shd w:val="clear" w:color="auto" w:fill="FFFFFF"/>
            <w:vAlign w:val="center"/>
          </w:tcPr>
          <w:p w:rsidR="00E6439F" w:rsidRDefault="00E6439F" w:rsidP="00AD4CBD">
            <w:pPr>
              <w:spacing w:after="150"/>
              <w:rPr>
                <w:rFonts w:ascii="Arial" w:hAnsi="Arial" w:cs="Arial"/>
                <w:color w:val="333333"/>
                <w:sz w:val="23"/>
                <w:szCs w:val="23"/>
                <w:lang w:val="nl-NL"/>
              </w:rPr>
            </w:pPr>
          </w:p>
          <w:tbl>
            <w:tblPr>
              <w:tblW w:w="5000" w:type="pct"/>
              <w:shd w:val="clear" w:color="auto" w:fill="FFFFFF"/>
              <w:tblCellMar>
                <w:left w:w="0" w:type="dxa"/>
                <w:right w:w="0" w:type="dxa"/>
              </w:tblCellMar>
              <w:tblLook w:val="04A0" w:firstRow="1" w:lastRow="0" w:firstColumn="1" w:lastColumn="0" w:noHBand="0" w:noVBand="1"/>
            </w:tblPr>
            <w:tblGrid>
              <w:gridCol w:w="8951"/>
              <w:gridCol w:w="121"/>
            </w:tblGrid>
            <w:tr w:rsidR="00E6439F" w:rsidTr="00AD4CBD">
              <w:tc>
                <w:tcPr>
                  <w:tcW w:w="0" w:type="auto"/>
                  <w:shd w:val="clear" w:color="auto" w:fill="FFFFFF"/>
                  <w:tcMar>
                    <w:top w:w="150" w:type="dxa"/>
                    <w:left w:w="225" w:type="dxa"/>
                    <w:bottom w:w="300" w:type="dxa"/>
                    <w:right w:w="150" w:type="dxa"/>
                  </w:tcMar>
                  <w:vAlign w:val="center"/>
                  <w:hideMark/>
                </w:tcPr>
                <w:p w:rsidR="00E6439F" w:rsidRDefault="00E6439F" w:rsidP="00AD4CBD">
                  <w:pPr>
                    <w:rPr>
                      <w:rFonts w:ascii="Arial" w:hAnsi="Arial" w:cs="Arial"/>
                      <w:color w:val="333333"/>
                      <w:sz w:val="24"/>
                      <w:szCs w:val="24"/>
                    </w:rPr>
                  </w:pPr>
                  <w:r>
                    <w:rPr>
                      <w:rFonts w:ascii="Arial" w:hAnsi="Arial" w:cs="Arial"/>
                      <w:noProof/>
                      <w:color w:val="0059A9"/>
                      <w:spacing w:val="5"/>
                      <w:lang w:val="nl-NL" w:eastAsia="nl-NL"/>
                    </w:rPr>
                    <w:drawing>
                      <wp:inline distT="0" distB="0" distL="0" distR="0" wp14:anchorId="3C19EFF7" wp14:editId="4A179D03">
                        <wp:extent cx="960120" cy="762000"/>
                        <wp:effectExtent l="0" t="0" r="0" b="0"/>
                        <wp:docPr id="3" name="Afbeelding 3" descr="NHL Stenden Hogeschool">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L Stenden Hoge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120" cy="762000"/>
                                </a:xfrm>
                                <a:prstGeom prst="rect">
                                  <a:avLst/>
                                </a:prstGeom>
                                <a:noFill/>
                                <a:ln>
                                  <a:noFill/>
                                </a:ln>
                              </pic:spPr>
                            </pic:pic>
                          </a:graphicData>
                        </a:graphic>
                      </wp:inline>
                    </w:drawing>
                  </w:r>
                  <w:r>
                    <w:rPr>
                      <w:rFonts w:ascii="Arial" w:hAnsi="Arial" w:cs="Arial"/>
                      <w:color w:val="333333"/>
                    </w:rPr>
                    <w:t xml:space="preserve">   </w:t>
                  </w:r>
                  <w:r>
                    <w:rPr>
                      <w:rFonts w:ascii="Arial" w:hAnsi="Arial" w:cs="Arial"/>
                      <w:noProof/>
                      <w:color w:val="333333"/>
                      <w:lang w:val="nl-NL" w:eastAsia="nl-NL"/>
                    </w:rPr>
                    <w:t xml:space="preserve">    </w:t>
                  </w:r>
                  <w:r>
                    <w:rPr>
                      <w:rFonts w:ascii="Arial" w:hAnsi="Arial" w:cs="Arial"/>
                      <w:noProof/>
                      <w:color w:val="333333"/>
                      <w:lang w:val="nl-NL" w:eastAsia="nl-NL"/>
                    </w:rPr>
                    <w:drawing>
                      <wp:inline distT="0" distB="0" distL="0" distR="0" wp14:anchorId="06EF6478" wp14:editId="28EE040C">
                        <wp:extent cx="1432560" cy="563880"/>
                        <wp:effectExtent l="0" t="0" r="0" b="7620"/>
                        <wp:docPr id="2" name="Afbeelding 2" descr="Ac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2560" cy="563880"/>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1"/>
                  </w:tblGrid>
                  <w:tr w:rsidR="00E6439F" w:rsidTr="00AD4CBD">
                    <w:tc>
                      <w:tcPr>
                        <w:tcW w:w="0" w:type="auto"/>
                        <w:vAlign w:val="center"/>
                        <w:hideMark/>
                      </w:tcPr>
                      <w:p w:rsidR="00E6439F" w:rsidRDefault="00E6439F" w:rsidP="00AD4CBD">
                        <w:pPr>
                          <w:jc w:val="center"/>
                          <w:rPr>
                            <w:rFonts w:ascii="Arial" w:hAnsi="Arial" w:cs="Arial"/>
                            <w:color w:val="333333"/>
                          </w:rPr>
                        </w:pPr>
                        <w:r>
                          <w:rPr>
                            <w:rFonts w:ascii="Arial" w:hAnsi="Arial" w:cs="Arial"/>
                            <w:color w:val="333333"/>
                          </w:rPr>
                          <w:t> </w:t>
                        </w:r>
                      </w:p>
                    </w:tc>
                  </w:tr>
                  <w:tr w:rsidR="00E6439F" w:rsidTr="00AD4CBD">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E6439F" w:rsidTr="00AD4CBD">
                          <w:trPr>
                            <w:jc w:val="right"/>
                          </w:trPr>
                          <w:tc>
                            <w:tcPr>
                              <w:tcW w:w="0" w:type="auto"/>
                              <w:shd w:val="clear" w:color="auto" w:fill="333333"/>
                              <w:vAlign w:val="center"/>
                            </w:tcPr>
                            <w:p w:rsidR="00E6439F" w:rsidRDefault="00E6439F" w:rsidP="00AD4CBD">
                              <w:pPr>
                                <w:jc w:val="center"/>
                                <w:rPr>
                                  <w:rFonts w:ascii="Arial" w:hAnsi="Arial" w:cs="Arial"/>
                                  <w:color w:val="333333"/>
                                </w:rPr>
                              </w:pPr>
                            </w:p>
                          </w:tc>
                        </w:tr>
                      </w:tbl>
                      <w:p w:rsidR="00E6439F" w:rsidRDefault="00E6439F" w:rsidP="00AD4CBD">
                        <w:pPr>
                          <w:jc w:val="right"/>
                          <w:rPr>
                            <w:rFonts w:ascii="Times New Roman" w:eastAsia="Times New Roman" w:hAnsi="Times New Roman" w:cs="Times New Roman"/>
                            <w:sz w:val="20"/>
                            <w:szCs w:val="20"/>
                          </w:rPr>
                        </w:pPr>
                      </w:p>
                    </w:tc>
                  </w:tr>
                </w:tbl>
                <w:p w:rsidR="00E6439F" w:rsidRDefault="00E6439F" w:rsidP="00AD4CBD">
                  <w:pPr>
                    <w:pStyle w:val="Normaalweb"/>
                    <w:rPr>
                      <w:color w:val="333333"/>
                    </w:rPr>
                  </w:pPr>
                  <w:r>
                    <w:rPr>
                      <w:color w:val="333333"/>
                    </w:rPr>
                    <w:t> </w:t>
                  </w:r>
                </w:p>
              </w:tc>
            </w:tr>
          </w:tbl>
          <w:p w:rsidR="00E6439F" w:rsidRDefault="00E6439F" w:rsidP="00AD4CBD">
            <w:pPr>
              <w:rPr>
                <w:sz w:val="24"/>
                <w:szCs w:val="24"/>
              </w:rPr>
            </w:pPr>
          </w:p>
        </w:tc>
      </w:tr>
      <w:tr w:rsidR="00E6439F" w:rsidTr="00AD4CBD">
        <w:trPr>
          <w:jc w:val="center"/>
        </w:trPr>
        <w:tc>
          <w:tcPr>
            <w:tcW w:w="0" w:type="auto"/>
            <w:shd w:val="clear" w:color="auto" w:fill="FFFFFF"/>
            <w:vAlign w:val="center"/>
            <w:hideMark/>
          </w:tcPr>
          <w:p w:rsidR="00E6439F" w:rsidRDefault="00E6439F" w:rsidP="00AD4CBD">
            <w:pPr>
              <w:rPr>
                <w:rFonts w:ascii="Arial" w:hAnsi="Arial" w:cs="Arial"/>
                <w:color w:val="333333"/>
              </w:rPr>
            </w:pPr>
            <w:r>
              <w:rPr>
                <w:rFonts w:ascii="Arial" w:hAnsi="Arial" w:cs="Arial"/>
                <w:noProof/>
                <w:color w:val="333333"/>
                <w:lang w:val="nl-NL" w:eastAsia="nl-NL"/>
              </w:rPr>
              <w:drawing>
                <wp:inline distT="0" distB="0" distL="0" distR="0" wp14:anchorId="3F4BFE44" wp14:editId="61664A52">
                  <wp:extent cx="5715000" cy="2331720"/>
                  <wp:effectExtent l="0" t="0" r="0" b="0"/>
                  <wp:docPr id="1" name="Afbeelding 1" descr="Header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afbee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331720"/>
                          </a:xfrm>
                          <a:prstGeom prst="rect">
                            <a:avLst/>
                          </a:prstGeom>
                          <a:noFill/>
                          <a:ln>
                            <a:noFill/>
                          </a:ln>
                        </pic:spPr>
                      </pic:pic>
                    </a:graphicData>
                  </a:graphic>
                </wp:inline>
              </w:drawing>
            </w:r>
          </w:p>
        </w:tc>
      </w:tr>
      <w:tr w:rsidR="00E6439F" w:rsidRPr="00A379A5" w:rsidTr="00AD4CBD">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72"/>
            </w:tblGrid>
            <w:tr w:rsidR="00E6439F" w:rsidRPr="00A379A5" w:rsidTr="00AD4CBD">
              <w:tc>
                <w:tcPr>
                  <w:tcW w:w="5000" w:type="pct"/>
                  <w:shd w:val="clear" w:color="auto" w:fill="FFFFFF"/>
                  <w:tcMar>
                    <w:top w:w="150" w:type="dxa"/>
                    <w:left w:w="150" w:type="dxa"/>
                    <w:bottom w:w="150" w:type="dxa"/>
                    <w:right w:w="150" w:type="dxa"/>
                  </w:tcMar>
                  <w:vAlign w:val="center"/>
                  <w:hideMark/>
                </w:tcPr>
                <w:p w:rsidR="00E6439F" w:rsidRPr="008769F2" w:rsidRDefault="00E6439F" w:rsidP="00AD4CBD">
                  <w:pPr>
                    <w:pStyle w:val="Kop2"/>
                    <w:spacing w:before="100" w:beforeAutospacing="1" w:after="180"/>
                    <w:rPr>
                      <w:rFonts w:ascii="Arial" w:eastAsia="Times New Roman" w:hAnsi="Arial" w:cs="Arial"/>
                      <w:b/>
                      <w:bCs/>
                      <w:color w:val="333333"/>
                      <w:spacing w:val="5"/>
                      <w:sz w:val="36"/>
                      <w:szCs w:val="36"/>
                      <w:lang w:val="nl-NL"/>
                    </w:rPr>
                  </w:pPr>
                  <w:r w:rsidRPr="008769F2">
                    <w:rPr>
                      <w:rStyle w:val="Zwaar"/>
                      <w:rFonts w:ascii="Arial" w:eastAsia="Times New Roman" w:hAnsi="Arial" w:cs="Arial"/>
                      <w:color w:val="333333"/>
                      <w:spacing w:val="5"/>
                      <w:sz w:val="36"/>
                      <w:szCs w:val="36"/>
                      <w:lang w:val="nl-NL"/>
                    </w:rPr>
                    <w:t xml:space="preserve">Symposium ‘Op weg naar onderbouwde vaktherapeutische interventies in de jeugdhulp’ </w:t>
                  </w:r>
                </w:p>
                <w:p w:rsidR="00E6439F" w:rsidRPr="008769F2" w:rsidRDefault="00E6439F" w:rsidP="00AD4CBD">
                  <w:pPr>
                    <w:spacing w:line="375" w:lineRule="atLeast"/>
                    <w:rPr>
                      <w:rFonts w:ascii="Arial" w:hAnsi="Arial" w:cs="Arial"/>
                      <w:color w:val="333333"/>
                      <w:spacing w:val="5"/>
                      <w:sz w:val="23"/>
                      <w:szCs w:val="23"/>
                      <w:lang w:val="nl-NL"/>
                    </w:rPr>
                  </w:pPr>
                  <w:r w:rsidRPr="008769F2">
                    <w:rPr>
                      <w:rFonts w:ascii="Arial" w:hAnsi="Arial" w:cs="Arial"/>
                      <w:color w:val="333333"/>
                      <w:spacing w:val="5"/>
                      <w:sz w:val="23"/>
                      <w:szCs w:val="23"/>
                      <w:lang w:val="nl-NL"/>
                    </w:rPr>
                    <w:t>Muziek-, dans-, drama-, beeldende en psychomotore therapie helpen kinderen en jongeren met problemen op weg om beter in hun vel te zitten, anders met hun problemen om te gaan, problemen te uiten en te verwerken. De kracht van de ervaring helpt. Maar hoe kunnen we ook laten zien dat het werkt, bijvoorbeeld aan verwijzers en financiers.</w:t>
                  </w:r>
                  <w:r w:rsidRPr="008769F2">
                    <w:rPr>
                      <w:rFonts w:ascii="Arial" w:hAnsi="Arial" w:cs="Arial"/>
                      <w:color w:val="333333"/>
                      <w:spacing w:val="5"/>
                      <w:sz w:val="23"/>
                      <w:szCs w:val="23"/>
                      <w:lang w:val="nl-NL"/>
                    </w:rPr>
                    <w:br/>
                  </w:r>
                  <w:r w:rsidRPr="008769F2">
                    <w:rPr>
                      <w:rFonts w:ascii="Arial" w:hAnsi="Arial" w:cs="Arial"/>
                      <w:color w:val="333333"/>
                      <w:spacing w:val="5"/>
                      <w:sz w:val="23"/>
                      <w:szCs w:val="23"/>
                      <w:lang w:val="nl-NL"/>
                    </w:rPr>
                    <w:br/>
                    <w:t>Sinds ‘de transitie’ is er veel veranderd in de organisatie en uitvoering van de jeugdhulp. Dit betekent onder meer dat we  het behandelaanbod van beeldende therapie, dramatherapie, muziektherapie, danstherapie en PMT beter moeten onderbouwen en profileren.</w:t>
                  </w:r>
                  <w:r w:rsidRPr="008769F2">
                    <w:rPr>
                      <w:rFonts w:ascii="Arial" w:hAnsi="Arial" w:cs="Arial"/>
                      <w:color w:val="333333"/>
                      <w:spacing w:val="5"/>
                      <w:sz w:val="23"/>
                      <w:szCs w:val="23"/>
                      <w:lang w:val="nl-NL"/>
                    </w:rPr>
                    <w:br/>
                  </w:r>
                  <w:r w:rsidRPr="008769F2">
                    <w:rPr>
                      <w:rFonts w:ascii="Arial" w:hAnsi="Arial" w:cs="Arial"/>
                      <w:color w:val="333333"/>
                      <w:spacing w:val="5"/>
                      <w:sz w:val="23"/>
                      <w:szCs w:val="23"/>
                      <w:lang w:val="nl-NL"/>
                    </w:rPr>
                    <w:br/>
                    <w:t>In de ochtend zal Tom van Yperen ons in zijn presentatie meenemen naar een meer evidence-based Vaktherapie. Kees van den Bos geeft een lezing over Interventiebeschrijvingen en we worden door Marinus Spreen en Celine Schweizer bijgepraat over de kracht van ervaring en voordelen van een goede samenwerking.</w:t>
                  </w:r>
                  <w:r w:rsidRPr="008769F2">
                    <w:rPr>
                      <w:rFonts w:ascii="Arial" w:hAnsi="Arial" w:cs="Arial"/>
                      <w:color w:val="333333"/>
                      <w:spacing w:val="5"/>
                      <w:sz w:val="23"/>
                      <w:szCs w:val="23"/>
                      <w:lang w:val="nl-NL"/>
                    </w:rPr>
                    <w:br/>
                  </w:r>
                  <w:r w:rsidRPr="008769F2">
                    <w:rPr>
                      <w:rFonts w:ascii="Arial" w:hAnsi="Arial" w:cs="Arial"/>
                      <w:color w:val="333333"/>
                      <w:spacing w:val="5"/>
                      <w:sz w:val="23"/>
                      <w:szCs w:val="23"/>
                      <w:lang w:val="nl-NL"/>
                    </w:rPr>
                    <w:br/>
                    <w:t xml:space="preserve">’s Middags vinden er 9 workshops plaats in </w:t>
                  </w:r>
                  <w:r w:rsidR="00523AF6" w:rsidRPr="008769F2">
                    <w:rPr>
                      <w:rFonts w:ascii="Arial" w:hAnsi="Arial" w:cs="Arial"/>
                      <w:color w:val="333333"/>
                      <w:spacing w:val="5"/>
                      <w:sz w:val="23"/>
                      <w:szCs w:val="23"/>
                      <w:lang w:val="nl-NL"/>
                    </w:rPr>
                    <w:t>2</w:t>
                  </w:r>
                  <w:r w:rsidRPr="008769F2">
                    <w:rPr>
                      <w:rFonts w:ascii="Arial" w:hAnsi="Arial" w:cs="Arial"/>
                      <w:color w:val="333333"/>
                      <w:spacing w:val="5"/>
                      <w:sz w:val="23"/>
                      <w:szCs w:val="23"/>
                      <w:lang w:val="nl-NL"/>
                    </w:rPr>
                    <w:t xml:space="preserve"> workshop</w:t>
                  </w:r>
                  <w:r w:rsidR="008769F2" w:rsidRPr="008769F2">
                    <w:rPr>
                      <w:rFonts w:ascii="Arial" w:hAnsi="Arial" w:cs="Arial"/>
                      <w:color w:val="333333"/>
                      <w:spacing w:val="5"/>
                      <w:sz w:val="23"/>
                      <w:szCs w:val="23"/>
                      <w:lang w:val="nl-NL"/>
                    </w:rPr>
                    <w:t>srondes. Elke ronde kun je aan 1</w:t>
                  </w:r>
                  <w:r w:rsidRPr="008769F2">
                    <w:rPr>
                      <w:rFonts w:ascii="Arial" w:hAnsi="Arial" w:cs="Arial"/>
                      <w:color w:val="333333"/>
                      <w:spacing w:val="5"/>
                      <w:sz w:val="23"/>
                      <w:szCs w:val="23"/>
                      <w:lang w:val="nl-NL"/>
                    </w:rPr>
                    <w:t xml:space="preserve"> workshop deelnemen. Zie hieronder het volledige programma en aanbod van de verschillende workshops. </w:t>
                  </w:r>
                </w:p>
                <w:p w:rsidR="00E6439F" w:rsidRPr="008769F2" w:rsidRDefault="00E6439F" w:rsidP="00AD4CBD">
                  <w:pPr>
                    <w:spacing w:line="375" w:lineRule="atLeast"/>
                    <w:ind w:left="-298"/>
                    <w:rPr>
                      <w:rFonts w:ascii="Arial" w:hAnsi="Arial" w:cs="Arial"/>
                      <w:color w:val="333333"/>
                      <w:spacing w:val="5"/>
                      <w:sz w:val="23"/>
                      <w:szCs w:val="23"/>
                      <w:lang w:val="nl-NL"/>
                    </w:rPr>
                  </w:pPr>
                </w:p>
              </w:tc>
            </w:tr>
          </w:tbl>
          <w:p w:rsidR="00E6439F" w:rsidRPr="008769F2" w:rsidRDefault="00E6439F" w:rsidP="00AD4CBD">
            <w:pPr>
              <w:rPr>
                <w:rFonts w:ascii="Times New Roman" w:eastAsia="Times New Roman" w:hAnsi="Times New Roman" w:cs="Times New Roman"/>
                <w:sz w:val="20"/>
                <w:szCs w:val="20"/>
                <w:lang w:val="nl-NL"/>
              </w:rPr>
            </w:pPr>
          </w:p>
        </w:tc>
      </w:tr>
    </w:tbl>
    <w:p w:rsidR="00F02E01" w:rsidRPr="00E6439F" w:rsidRDefault="00F02E01">
      <w:pPr>
        <w:rPr>
          <w:sz w:val="24"/>
          <w:szCs w:val="24"/>
          <w:lang w:val="nl-NL"/>
        </w:rPr>
      </w:pPr>
    </w:p>
    <w:p w:rsidR="00E6439F" w:rsidRPr="00E6439F" w:rsidRDefault="00E6439F" w:rsidP="00E6439F">
      <w:pPr>
        <w:pStyle w:val="Normaalweb"/>
        <w:rPr>
          <w:rFonts w:ascii="CeraPro" w:hAnsi="CeraPro"/>
          <w:color w:val="626569"/>
        </w:rPr>
      </w:pPr>
      <w:r w:rsidRPr="00E6439F">
        <w:rPr>
          <w:rStyle w:val="Zwaar"/>
          <w:rFonts w:ascii="CeraPro" w:hAnsi="CeraPro"/>
          <w:color w:val="626569"/>
        </w:rPr>
        <w:lastRenderedPageBreak/>
        <w:t>Wanneer:</w:t>
      </w:r>
      <w:r w:rsidRPr="00E6439F">
        <w:rPr>
          <w:rFonts w:ascii="CeraPro" w:hAnsi="CeraPro"/>
          <w:color w:val="626569"/>
        </w:rPr>
        <w:t xml:space="preserve"> Vrijdag 18 januari 2019</w:t>
      </w:r>
      <w:r w:rsidRPr="00E6439F">
        <w:rPr>
          <w:rFonts w:ascii="CeraPro" w:hAnsi="CeraPro"/>
          <w:color w:val="626569"/>
        </w:rPr>
        <w:br/>
      </w:r>
      <w:r w:rsidRPr="00E6439F">
        <w:rPr>
          <w:rStyle w:val="Zwaar"/>
          <w:rFonts w:ascii="CeraPro" w:hAnsi="CeraPro"/>
          <w:color w:val="626569"/>
        </w:rPr>
        <w:t xml:space="preserve">Tijdstip: </w:t>
      </w:r>
      <w:r w:rsidRPr="00E6439F">
        <w:rPr>
          <w:rFonts w:ascii="CeraPro" w:hAnsi="CeraPro"/>
          <w:color w:val="626569"/>
        </w:rPr>
        <w:t>Van 9.30 tot 17.00 uur</w:t>
      </w:r>
      <w:r w:rsidRPr="00E6439F">
        <w:rPr>
          <w:rFonts w:ascii="CeraPro" w:hAnsi="CeraPro"/>
          <w:color w:val="626569"/>
        </w:rPr>
        <w:br/>
      </w:r>
      <w:r w:rsidRPr="00E6439F">
        <w:rPr>
          <w:rStyle w:val="Zwaar"/>
          <w:rFonts w:ascii="CeraPro" w:hAnsi="CeraPro"/>
          <w:color w:val="626569"/>
        </w:rPr>
        <w:t xml:space="preserve">Waar: </w:t>
      </w:r>
      <w:r w:rsidRPr="00E6439F">
        <w:rPr>
          <w:rFonts w:ascii="CeraPro" w:hAnsi="CeraPro"/>
          <w:color w:val="626569"/>
        </w:rPr>
        <w:t>NHL Stenden Hogeschool, Rengerslaan 8 te Leeuwarden</w:t>
      </w:r>
    </w:p>
    <w:tbl>
      <w:tblPr>
        <w:tblW w:w="5000" w:type="pct"/>
        <w:tblCellMar>
          <w:top w:w="15" w:type="dxa"/>
          <w:left w:w="15" w:type="dxa"/>
          <w:bottom w:w="15" w:type="dxa"/>
          <w:right w:w="15" w:type="dxa"/>
        </w:tblCellMar>
        <w:tblLook w:val="04A0" w:firstRow="1" w:lastRow="0" w:firstColumn="1" w:lastColumn="0" w:noHBand="0" w:noVBand="1"/>
      </w:tblPr>
      <w:tblGrid>
        <w:gridCol w:w="1198"/>
        <w:gridCol w:w="85"/>
        <w:gridCol w:w="7789"/>
      </w:tblGrid>
      <w:tr w:rsidR="00E6439F" w:rsidTr="00E6439F">
        <w:tc>
          <w:tcPr>
            <w:tcW w:w="0" w:type="auto"/>
            <w:tcBorders>
              <w:top w:val="nil"/>
              <w:left w:val="nil"/>
              <w:bottom w:val="single" w:sz="6" w:space="0" w:color="C3C6CA"/>
              <w:right w:val="nil"/>
            </w:tcBorders>
            <w:shd w:val="clear" w:color="auto" w:fill="auto"/>
            <w:hideMark/>
          </w:tcPr>
          <w:p w:rsidR="00E6439F" w:rsidRPr="007275D5" w:rsidRDefault="00E6439F">
            <w:pPr>
              <w:pStyle w:val="Kop3"/>
              <w:rPr>
                <w:lang w:val="nl-NL"/>
              </w:rPr>
            </w:pPr>
          </w:p>
          <w:p w:rsidR="00E6439F" w:rsidRDefault="00E6439F">
            <w:pPr>
              <w:pStyle w:val="Kop3"/>
              <w:rPr>
                <w:rFonts w:ascii="inherit" w:hAnsi="inherit"/>
                <w:color w:val="000000"/>
                <w:sz w:val="27"/>
                <w:szCs w:val="27"/>
              </w:rPr>
            </w:pPr>
            <w:proofErr w:type="spellStart"/>
            <w:r>
              <w:t>Programma</w:t>
            </w:r>
            <w:proofErr w:type="spellEnd"/>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 </w:t>
            </w:r>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 </w:t>
            </w:r>
          </w:p>
        </w:tc>
      </w:tr>
      <w:tr w:rsidR="00E6439F" w:rsidRPr="00A379A5" w:rsidTr="00E6439F">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9.00 – 9.30</w:t>
            </w:r>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 </w:t>
            </w:r>
          </w:p>
        </w:tc>
        <w:tc>
          <w:tcPr>
            <w:tcW w:w="0" w:type="auto"/>
            <w:tcBorders>
              <w:top w:val="nil"/>
              <w:left w:val="nil"/>
              <w:bottom w:val="single" w:sz="6" w:space="0" w:color="C3C6CA"/>
              <w:right w:val="nil"/>
            </w:tcBorders>
            <w:shd w:val="clear" w:color="auto" w:fill="auto"/>
            <w:hideMark/>
          </w:tcPr>
          <w:p w:rsidR="00E6439F" w:rsidRPr="00E6439F" w:rsidRDefault="00E6439F">
            <w:pPr>
              <w:rPr>
                <w:rFonts w:ascii="CeraPro" w:hAnsi="CeraPro"/>
                <w:color w:val="626569"/>
                <w:lang w:val="nl-NL"/>
              </w:rPr>
            </w:pPr>
            <w:r w:rsidRPr="00E6439F">
              <w:rPr>
                <w:rFonts w:ascii="CeraPro" w:hAnsi="CeraPro"/>
                <w:color w:val="626569"/>
                <w:lang w:val="nl-NL"/>
              </w:rPr>
              <w:t>Ontvangst centrale hal NHL Stenden gebouw 8</w:t>
            </w:r>
          </w:p>
        </w:tc>
      </w:tr>
      <w:tr w:rsidR="00E6439F" w:rsidRPr="00A379A5" w:rsidTr="00E6439F">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9.30 – 9.45</w:t>
            </w:r>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 </w:t>
            </w:r>
          </w:p>
        </w:tc>
        <w:tc>
          <w:tcPr>
            <w:tcW w:w="0" w:type="auto"/>
            <w:tcBorders>
              <w:top w:val="nil"/>
              <w:left w:val="nil"/>
              <w:bottom w:val="single" w:sz="6" w:space="0" w:color="C3C6CA"/>
              <w:right w:val="nil"/>
            </w:tcBorders>
            <w:shd w:val="clear" w:color="auto" w:fill="auto"/>
            <w:hideMark/>
          </w:tcPr>
          <w:p w:rsidR="00E6439F" w:rsidRPr="00E6439F" w:rsidRDefault="00E6439F">
            <w:pPr>
              <w:rPr>
                <w:rFonts w:ascii="CeraPro" w:hAnsi="CeraPro"/>
                <w:color w:val="626569"/>
                <w:lang w:val="nl-NL"/>
              </w:rPr>
            </w:pPr>
            <w:r w:rsidRPr="00E6439F">
              <w:rPr>
                <w:rFonts w:ascii="CeraPro" w:hAnsi="CeraPro"/>
                <w:color w:val="626569"/>
                <w:lang w:val="nl-NL"/>
              </w:rPr>
              <w:t xml:space="preserve">Welkom en inleiding door dagvoorzitter Ilona Doornwaard-Klein van </w:t>
            </w:r>
            <w:r w:rsidR="00A379A5">
              <w:rPr>
                <w:rFonts w:ascii="CeraPro" w:hAnsi="CeraPro"/>
                <w:color w:val="626569"/>
                <w:lang w:val="nl-NL"/>
              </w:rPr>
              <w:t xml:space="preserve">Accare Child </w:t>
            </w:r>
            <w:proofErr w:type="spellStart"/>
            <w:r w:rsidR="00A379A5">
              <w:rPr>
                <w:rFonts w:ascii="CeraPro" w:hAnsi="CeraPro"/>
                <w:color w:val="626569"/>
                <w:lang w:val="nl-NL"/>
              </w:rPr>
              <w:t>Study</w:t>
            </w:r>
            <w:proofErr w:type="spellEnd"/>
            <w:r w:rsidR="00A379A5">
              <w:rPr>
                <w:rFonts w:ascii="CeraPro" w:hAnsi="CeraPro"/>
                <w:color w:val="626569"/>
                <w:lang w:val="nl-NL"/>
              </w:rPr>
              <w:t xml:space="preserve"> Center</w:t>
            </w:r>
          </w:p>
        </w:tc>
      </w:tr>
      <w:tr w:rsidR="00E6439F" w:rsidRPr="00A379A5" w:rsidTr="00E6439F">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9.45 – 10.30</w:t>
            </w:r>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 </w:t>
            </w:r>
          </w:p>
        </w:tc>
        <w:tc>
          <w:tcPr>
            <w:tcW w:w="0" w:type="auto"/>
            <w:tcBorders>
              <w:top w:val="nil"/>
              <w:left w:val="nil"/>
              <w:bottom w:val="single" w:sz="6" w:space="0" w:color="C3C6CA"/>
              <w:right w:val="nil"/>
            </w:tcBorders>
            <w:shd w:val="clear" w:color="auto" w:fill="auto"/>
            <w:hideMark/>
          </w:tcPr>
          <w:p w:rsidR="00E6439F" w:rsidRPr="00E6439F" w:rsidRDefault="00E6439F">
            <w:pPr>
              <w:rPr>
                <w:rFonts w:ascii="CeraPro" w:hAnsi="CeraPro"/>
                <w:color w:val="626569"/>
                <w:lang w:val="nl-NL"/>
              </w:rPr>
            </w:pPr>
            <w:r w:rsidRPr="00E6439F">
              <w:rPr>
                <w:rFonts w:ascii="CeraPro" w:hAnsi="CeraPro"/>
                <w:color w:val="626569"/>
                <w:lang w:val="nl-NL"/>
              </w:rPr>
              <w:t>Naar een meer evidence-based Vaktherapie – aan het werk met uitkomsten</w:t>
            </w:r>
            <w:r w:rsidRPr="00E6439F">
              <w:rPr>
                <w:rFonts w:ascii="CeraPro" w:hAnsi="CeraPro"/>
                <w:color w:val="626569"/>
                <w:lang w:val="nl-NL"/>
              </w:rPr>
              <w:br/>
            </w:r>
            <w:r w:rsidRPr="00E6439F">
              <w:rPr>
                <w:rStyle w:val="Nadruk"/>
                <w:rFonts w:ascii="CeraPro" w:hAnsi="CeraPro"/>
                <w:color w:val="626569"/>
                <w:lang w:val="nl-NL"/>
              </w:rPr>
              <w:t>door Tom van Yperen</w:t>
            </w:r>
          </w:p>
        </w:tc>
      </w:tr>
      <w:tr w:rsidR="00E6439F" w:rsidRPr="00A379A5" w:rsidTr="00E6439F">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10.30 - 11.15</w:t>
            </w:r>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 </w:t>
            </w:r>
          </w:p>
        </w:tc>
        <w:tc>
          <w:tcPr>
            <w:tcW w:w="0" w:type="auto"/>
            <w:tcBorders>
              <w:top w:val="nil"/>
              <w:left w:val="nil"/>
              <w:bottom w:val="single" w:sz="6" w:space="0" w:color="C3C6CA"/>
              <w:right w:val="nil"/>
            </w:tcBorders>
            <w:shd w:val="clear" w:color="auto" w:fill="auto"/>
            <w:hideMark/>
          </w:tcPr>
          <w:p w:rsidR="00E6439F" w:rsidRPr="00E6439F" w:rsidRDefault="00E6439F">
            <w:pPr>
              <w:rPr>
                <w:rFonts w:ascii="CeraPro" w:hAnsi="CeraPro"/>
                <w:color w:val="626569"/>
                <w:lang w:val="nl-NL"/>
              </w:rPr>
            </w:pPr>
            <w:r w:rsidRPr="00E6439F">
              <w:rPr>
                <w:rFonts w:ascii="CeraPro" w:hAnsi="CeraPro"/>
                <w:color w:val="626569"/>
                <w:lang w:val="nl-NL"/>
              </w:rPr>
              <w:t>Interventiebeschrijvingen: voor wie, waarom en hoe?</w:t>
            </w:r>
            <w:r w:rsidRPr="00E6439F">
              <w:rPr>
                <w:rFonts w:ascii="CeraPro" w:hAnsi="CeraPro"/>
                <w:color w:val="626569"/>
                <w:lang w:val="nl-NL"/>
              </w:rPr>
              <w:br/>
            </w:r>
            <w:r w:rsidRPr="00E6439F">
              <w:rPr>
                <w:rStyle w:val="Nadruk"/>
                <w:rFonts w:ascii="CeraPro" w:hAnsi="CeraPro"/>
                <w:color w:val="626569"/>
                <w:lang w:val="nl-NL"/>
              </w:rPr>
              <w:t>door Kees van den Bos</w:t>
            </w:r>
          </w:p>
        </w:tc>
      </w:tr>
      <w:tr w:rsidR="00E6439F" w:rsidRPr="00A379A5" w:rsidTr="00E6439F">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11.15 - 12.00</w:t>
            </w:r>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 </w:t>
            </w:r>
          </w:p>
        </w:tc>
        <w:tc>
          <w:tcPr>
            <w:tcW w:w="0" w:type="auto"/>
            <w:tcBorders>
              <w:top w:val="nil"/>
              <w:left w:val="nil"/>
              <w:bottom w:val="single" w:sz="6" w:space="0" w:color="C3C6CA"/>
              <w:right w:val="nil"/>
            </w:tcBorders>
            <w:shd w:val="clear" w:color="auto" w:fill="auto"/>
            <w:hideMark/>
          </w:tcPr>
          <w:p w:rsidR="00E6439F" w:rsidRPr="00E6439F" w:rsidRDefault="00E6439F">
            <w:pPr>
              <w:rPr>
                <w:rFonts w:ascii="CeraPro" w:hAnsi="CeraPro"/>
                <w:color w:val="626569"/>
                <w:lang w:val="nl-NL"/>
              </w:rPr>
            </w:pPr>
            <w:r w:rsidRPr="00E6439F">
              <w:rPr>
                <w:rFonts w:ascii="CeraPro" w:hAnsi="CeraPro"/>
                <w:color w:val="626569"/>
                <w:lang w:val="nl-NL"/>
              </w:rPr>
              <w:t xml:space="preserve">Onderzoek in samenwerking met NHL Stenden en </w:t>
            </w:r>
            <w:bookmarkStart w:id="0" w:name="_GoBack"/>
            <w:r w:rsidR="00A379A5">
              <w:rPr>
                <w:rFonts w:ascii="CeraPro" w:hAnsi="CeraPro"/>
                <w:color w:val="626569"/>
                <w:lang w:val="nl-NL"/>
              </w:rPr>
              <w:t>Accare</w:t>
            </w:r>
            <w:bookmarkEnd w:id="0"/>
            <w:r w:rsidR="00A379A5">
              <w:rPr>
                <w:rFonts w:ascii="CeraPro" w:hAnsi="CeraPro"/>
                <w:color w:val="626569"/>
                <w:lang w:val="nl-NL"/>
              </w:rPr>
              <w:t xml:space="preserve"> Child </w:t>
            </w:r>
            <w:proofErr w:type="spellStart"/>
            <w:r w:rsidR="00A379A5">
              <w:rPr>
                <w:rFonts w:ascii="CeraPro" w:hAnsi="CeraPro"/>
                <w:color w:val="626569"/>
                <w:lang w:val="nl-NL"/>
              </w:rPr>
              <w:t>Study</w:t>
            </w:r>
            <w:proofErr w:type="spellEnd"/>
            <w:r w:rsidR="00A379A5">
              <w:rPr>
                <w:rFonts w:ascii="CeraPro" w:hAnsi="CeraPro"/>
                <w:color w:val="626569"/>
                <w:lang w:val="nl-NL"/>
              </w:rPr>
              <w:t xml:space="preserve"> Center</w:t>
            </w:r>
            <w:r w:rsidRPr="00E6439F">
              <w:rPr>
                <w:rFonts w:ascii="CeraPro" w:hAnsi="CeraPro"/>
                <w:color w:val="626569"/>
                <w:lang w:val="nl-NL"/>
              </w:rPr>
              <w:br/>
            </w:r>
            <w:r w:rsidRPr="00E6439F">
              <w:rPr>
                <w:rStyle w:val="Nadruk"/>
                <w:rFonts w:ascii="CeraPro" w:hAnsi="CeraPro"/>
                <w:color w:val="626569"/>
                <w:lang w:val="nl-NL"/>
              </w:rPr>
              <w:t>door Marinus Spreen en Celine Schweizer</w:t>
            </w:r>
          </w:p>
        </w:tc>
      </w:tr>
      <w:tr w:rsidR="00E6439F" w:rsidRPr="00A379A5" w:rsidTr="00E6439F">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12.00 - 12.05</w:t>
            </w:r>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 </w:t>
            </w:r>
          </w:p>
        </w:tc>
        <w:tc>
          <w:tcPr>
            <w:tcW w:w="0" w:type="auto"/>
            <w:tcBorders>
              <w:top w:val="nil"/>
              <w:left w:val="nil"/>
              <w:bottom w:val="single" w:sz="6" w:space="0" w:color="C3C6CA"/>
              <w:right w:val="nil"/>
            </w:tcBorders>
            <w:shd w:val="clear" w:color="auto" w:fill="auto"/>
            <w:hideMark/>
          </w:tcPr>
          <w:p w:rsidR="00E6439F" w:rsidRPr="00E6439F" w:rsidRDefault="00E6439F">
            <w:pPr>
              <w:rPr>
                <w:rFonts w:ascii="CeraPro" w:hAnsi="CeraPro"/>
                <w:color w:val="626569"/>
                <w:lang w:val="nl-NL"/>
              </w:rPr>
            </w:pPr>
            <w:r w:rsidRPr="00E6439F">
              <w:rPr>
                <w:rFonts w:ascii="CeraPro" w:hAnsi="CeraPro"/>
                <w:color w:val="626569"/>
                <w:lang w:val="nl-NL"/>
              </w:rPr>
              <w:t>Afsluiting van het ochtendprogramma door de dagvoorzitter</w:t>
            </w:r>
          </w:p>
        </w:tc>
      </w:tr>
      <w:tr w:rsidR="00E6439F" w:rsidTr="00E6439F">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12.05 - 13.00</w:t>
            </w:r>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 </w:t>
            </w:r>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Lunch</w:t>
            </w:r>
          </w:p>
        </w:tc>
      </w:tr>
      <w:tr w:rsidR="00E6439F" w:rsidTr="00E6439F">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13.00 - 13.50</w:t>
            </w:r>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 </w:t>
            </w:r>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proofErr w:type="spellStart"/>
            <w:r>
              <w:rPr>
                <w:rFonts w:ascii="CeraPro" w:hAnsi="CeraPro"/>
                <w:color w:val="626569"/>
              </w:rPr>
              <w:t>Workshopronde</w:t>
            </w:r>
            <w:proofErr w:type="spellEnd"/>
            <w:r>
              <w:rPr>
                <w:rFonts w:ascii="CeraPro" w:hAnsi="CeraPro"/>
                <w:color w:val="626569"/>
              </w:rPr>
              <w:t xml:space="preserve"> 1</w:t>
            </w:r>
          </w:p>
        </w:tc>
      </w:tr>
      <w:tr w:rsidR="00E6439F" w:rsidTr="00E6439F">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13.50 - 14.00</w:t>
            </w:r>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 </w:t>
            </w:r>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proofErr w:type="spellStart"/>
            <w:r>
              <w:rPr>
                <w:rFonts w:ascii="CeraPro" w:hAnsi="CeraPro"/>
                <w:color w:val="626569"/>
              </w:rPr>
              <w:t>Wisselen</w:t>
            </w:r>
            <w:proofErr w:type="spellEnd"/>
            <w:r>
              <w:rPr>
                <w:rFonts w:ascii="CeraPro" w:hAnsi="CeraPro"/>
                <w:color w:val="626569"/>
              </w:rPr>
              <w:t xml:space="preserve"> van </w:t>
            </w:r>
            <w:proofErr w:type="spellStart"/>
            <w:r>
              <w:rPr>
                <w:rFonts w:ascii="CeraPro" w:hAnsi="CeraPro"/>
                <w:color w:val="626569"/>
              </w:rPr>
              <w:t>workshopruimte</w:t>
            </w:r>
            <w:proofErr w:type="spellEnd"/>
          </w:p>
        </w:tc>
      </w:tr>
      <w:tr w:rsidR="00E6439F" w:rsidTr="00E6439F">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14.00 - 14.50</w:t>
            </w:r>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 </w:t>
            </w:r>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proofErr w:type="spellStart"/>
            <w:r>
              <w:rPr>
                <w:rFonts w:ascii="CeraPro" w:hAnsi="CeraPro"/>
                <w:color w:val="626569"/>
              </w:rPr>
              <w:t>Workshopronde</w:t>
            </w:r>
            <w:proofErr w:type="spellEnd"/>
            <w:r>
              <w:rPr>
                <w:rFonts w:ascii="CeraPro" w:hAnsi="CeraPro"/>
                <w:color w:val="626569"/>
              </w:rPr>
              <w:t xml:space="preserve"> 2</w:t>
            </w:r>
          </w:p>
        </w:tc>
      </w:tr>
      <w:tr w:rsidR="00E6439F" w:rsidTr="00E6439F">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14.50 - 15.00</w:t>
            </w:r>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 </w:t>
            </w:r>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proofErr w:type="spellStart"/>
            <w:r>
              <w:rPr>
                <w:rFonts w:ascii="CeraPro" w:hAnsi="CeraPro"/>
                <w:color w:val="626569"/>
              </w:rPr>
              <w:t>Vervolg</w:t>
            </w:r>
            <w:proofErr w:type="spellEnd"/>
            <w:r>
              <w:rPr>
                <w:rFonts w:ascii="CeraPro" w:hAnsi="CeraPro"/>
                <w:color w:val="626569"/>
              </w:rPr>
              <w:t xml:space="preserve"> in Auditorium</w:t>
            </w:r>
          </w:p>
        </w:tc>
      </w:tr>
      <w:tr w:rsidR="00E6439F" w:rsidTr="00E6439F">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15.00 - 15.45</w:t>
            </w:r>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 </w:t>
            </w:r>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proofErr w:type="spellStart"/>
            <w:r>
              <w:rPr>
                <w:rFonts w:ascii="CeraPro" w:hAnsi="CeraPro"/>
                <w:color w:val="626569"/>
              </w:rPr>
              <w:t>Discussie</w:t>
            </w:r>
            <w:proofErr w:type="spellEnd"/>
            <w:r>
              <w:rPr>
                <w:rFonts w:ascii="CeraPro" w:hAnsi="CeraPro"/>
                <w:color w:val="626569"/>
              </w:rPr>
              <w:t xml:space="preserve"> met </w:t>
            </w:r>
            <w:proofErr w:type="spellStart"/>
            <w:r>
              <w:rPr>
                <w:rFonts w:ascii="CeraPro" w:hAnsi="CeraPro"/>
                <w:color w:val="626569"/>
              </w:rPr>
              <w:t>stellingen</w:t>
            </w:r>
            <w:proofErr w:type="spellEnd"/>
          </w:p>
        </w:tc>
      </w:tr>
      <w:tr w:rsidR="00E6439F" w:rsidRPr="00A379A5" w:rsidTr="00E6439F">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15.45 - 16.00</w:t>
            </w:r>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 </w:t>
            </w:r>
          </w:p>
        </w:tc>
        <w:tc>
          <w:tcPr>
            <w:tcW w:w="0" w:type="auto"/>
            <w:tcBorders>
              <w:top w:val="nil"/>
              <w:left w:val="nil"/>
              <w:bottom w:val="single" w:sz="6" w:space="0" w:color="C3C6CA"/>
              <w:right w:val="nil"/>
            </w:tcBorders>
            <w:shd w:val="clear" w:color="auto" w:fill="auto"/>
            <w:hideMark/>
          </w:tcPr>
          <w:p w:rsidR="00E6439F" w:rsidRPr="00E6439F" w:rsidRDefault="00E6439F">
            <w:pPr>
              <w:rPr>
                <w:rFonts w:ascii="CeraPro" w:hAnsi="CeraPro"/>
                <w:color w:val="626569"/>
                <w:lang w:val="nl-NL"/>
              </w:rPr>
            </w:pPr>
            <w:r w:rsidRPr="00E6439F">
              <w:rPr>
                <w:rFonts w:ascii="CeraPro" w:hAnsi="CeraPro"/>
                <w:color w:val="626569"/>
                <w:lang w:val="nl-NL"/>
              </w:rPr>
              <w:t>Afsluiting symposium door de dagvoorzitter</w:t>
            </w:r>
          </w:p>
        </w:tc>
      </w:tr>
      <w:tr w:rsidR="00E6439F" w:rsidTr="00E6439F">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16.00 - 17.00</w:t>
            </w:r>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r>
              <w:rPr>
                <w:rFonts w:ascii="CeraPro" w:hAnsi="CeraPro"/>
                <w:color w:val="626569"/>
              </w:rPr>
              <w:t> </w:t>
            </w:r>
          </w:p>
        </w:tc>
        <w:tc>
          <w:tcPr>
            <w:tcW w:w="0" w:type="auto"/>
            <w:tcBorders>
              <w:top w:val="nil"/>
              <w:left w:val="nil"/>
              <w:bottom w:val="single" w:sz="6" w:space="0" w:color="C3C6CA"/>
              <w:right w:val="nil"/>
            </w:tcBorders>
            <w:shd w:val="clear" w:color="auto" w:fill="auto"/>
            <w:hideMark/>
          </w:tcPr>
          <w:p w:rsidR="00E6439F" w:rsidRDefault="00E6439F">
            <w:pPr>
              <w:rPr>
                <w:rFonts w:ascii="CeraPro" w:hAnsi="CeraPro"/>
                <w:color w:val="626569"/>
              </w:rPr>
            </w:pPr>
            <w:proofErr w:type="spellStart"/>
            <w:r>
              <w:rPr>
                <w:rFonts w:ascii="CeraPro" w:hAnsi="CeraPro"/>
                <w:color w:val="626569"/>
              </w:rPr>
              <w:t>Netwerkborrel</w:t>
            </w:r>
            <w:proofErr w:type="spellEnd"/>
          </w:p>
        </w:tc>
      </w:tr>
    </w:tbl>
    <w:p w:rsidR="00E6439F" w:rsidRPr="00E6439F" w:rsidRDefault="00E6439F">
      <w:pPr>
        <w:rPr>
          <w:lang w:val="nl-NL"/>
        </w:rPr>
      </w:pPr>
    </w:p>
    <w:sectPr w:rsidR="00E6439F" w:rsidRPr="00E6439F" w:rsidSect="00E6439F">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ra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9F"/>
    <w:rsid w:val="000001DF"/>
    <w:rsid w:val="00003C87"/>
    <w:rsid w:val="00041177"/>
    <w:rsid w:val="00045024"/>
    <w:rsid w:val="00047DEA"/>
    <w:rsid w:val="0005160D"/>
    <w:rsid w:val="00056E1F"/>
    <w:rsid w:val="00062C3F"/>
    <w:rsid w:val="00064C50"/>
    <w:rsid w:val="0006515B"/>
    <w:rsid w:val="0007569D"/>
    <w:rsid w:val="0008275C"/>
    <w:rsid w:val="000A1C12"/>
    <w:rsid w:val="000A44C8"/>
    <w:rsid w:val="000F5993"/>
    <w:rsid w:val="000F5AED"/>
    <w:rsid w:val="00113ABC"/>
    <w:rsid w:val="0011784A"/>
    <w:rsid w:val="0012335E"/>
    <w:rsid w:val="00124F40"/>
    <w:rsid w:val="00127538"/>
    <w:rsid w:val="001323E2"/>
    <w:rsid w:val="001448BA"/>
    <w:rsid w:val="00146EED"/>
    <w:rsid w:val="00155462"/>
    <w:rsid w:val="001622C8"/>
    <w:rsid w:val="001757C7"/>
    <w:rsid w:val="0018071A"/>
    <w:rsid w:val="0019260E"/>
    <w:rsid w:val="001A07CE"/>
    <w:rsid w:val="001A085D"/>
    <w:rsid w:val="001A103A"/>
    <w:rsid w:val="001B5542"/>
    <w:rsid w:val="001B7DF2"/>
    <w:rsid w:val="001C077E"/>
    <w:rsid w:val="001D4080"/>
    <w:rsid w:val="001E79C0"/>
    <w:rsid w:val="00200A0F"/>
    <w:rsid w:val="00203682"/>
    <w:rsid w:val="00205800"/>
    <w:rsid w:val="0020763B"/>
    <w:rsid w:val="00230111"/>
    <w:rsid w:val="00235C2D"/>
    <w:rsid w:val="00242DA4"/>
    <w:rsid w:val="002458CA"/>
    <w:rsid w:val="00251462"/>
    <w:rsid w:val="002533AF"/>
    <w:rsid w:val="002575FE"/>
    <w:rsid w:val="00283708"/>
    <w:rsid w:val="002923E7"/>
    <w:rsid w:val="00292FA3"/>
    <w:rsid w:val="002930B9"/>
    <w:rsid w:val="00293995"/>
    <w:rsid w:val="002968B0"/>
    <w:rsid w:val="002B0623"/>
    <w:rsid w:val="002C67F0"/>
    <w:rsid w:val="002D46C4"/>
    <w:rsid w:val="002E47FE"/>
    <w:rsid w:val="002F1DCA"/>
    <w:rsid w:val="002F5090"/>
    <w:rsid w:val="00314353"/>
    <w:rsid w:val="0032261A"/>
    <w:rsid w:val="003306FF"/>
    <w:rsid w:val="0033412C"/>
    <w:rsid w:val="00334EAE"/>
    <w:rsid w:val="00337D6F"/>
    <w:rsid w:val="00347C33"/>
    <w:rsid w:val="0035028E"/>
    <w:rsid w:val="00356971"/>
    <w:rsid w:val="00376EB0"/>
    <w:rsid w:val="00377293"/>
    <w:rsid w:val="003776F7"/>
    <w:rsid w:val="00380321"/>
    <w:rsid w:val="0039253F"/>
    <w:rsid w:val="003E0D71"/>
    <w:rsid w:val="003E4BC4"/>
    <w:rsid w:val="003F740A"/>
    <w:rsid w:val="00407411"/>
    <w:rsid w:val="0041181F"/>
    <w:rsid w:val="0042219C"/>
    <w:rsid w:val="004320FC"/>
    <w:rsid w:val="004449E8"/>
    <w:rsid w:val="00446512"/>
    <w:rsid w:val="004565B9"/>
    <w:rsid w:val="00456F27"/>
    <w:rsid w:val="004629CD"/>
    <w:rsid w:val="00471225"/>
    <w:rsid w:val="00473E38"/>
    <w:rsid w:val="00490C5D"/>
    <w:rsid w:val="00493622"/>
    <w:rsid w:val="00494E58"/>
    <w:rsid w:val="00495730"/>
    <w:rsid w:val="004A1F09"/>
    <w:rsid w:val="004A3634"/>
    <w:rsid w:val="004B22B1"/>
    <w:rsid w:val="004B53FF"/>
    <w:rsid w:val="004B5A7B"/>
    <w:rsid w:val="004D175C"/>
    <w:rsid w:val="004D709F"/>
    <w:rsid w:val="004E20ED"/>
    <w:rsid w:val="004F0723"/>
    <w:rsid w:val="00500C7D"/>
    <w:rsid w:val="005078DE"/>
    <w:rsid w:val="005150E1"/>
    <w:rsid w:val="00523AF6"/>
    <w:rsid w:val="00537397"/>
    <w:rsid w:val="00537B1A"/>
    <w:rsid w:val="00541C49"/>
    <w:rsid w:val="00541CB1"/>
    <w:rsid w:val="00547855"/>
    <w:rsid w:val="00565328"/>
    <w:rsid w:val="005671E1"/>
    <w:rsid w:val="00571028"/>
    <w:rsid w:val="00572105"/>
    <w:rsid w:val="005A3688"/>
    <w:rsid w:val="005A3AC8"/>
    <w:rsid w:val="005B0E1E"/>
    <w:rsid w:val="005D2A45"/>
    <w:rsid w:val="005D3B72"/>
    <w:rsid w:val="005E284C"/>
    <w:rsid w:val="005F063D"/>
    <w:rsid w:val="005F5581"/>
    <w:rsid w:val="006057DE"/>
    <w:rsid w:val="00613D60"/>
    <w:rsid w:val="0061441F"/>
    <w:rsid w:val="006236B5"/>
    <w:rsid w:val="00631697"/>
    <w:rsid w:val="00640BC2"/>
    <w:rsid w:val="00646D19"/>
    <w:rsid w:val="006648D9"/>
    <w:rsid w:val="006721D8"/>
    <w:rsid w:val="00680A59"/>
    <w:rsid w:val="00690390"/>
    <w:rsid w:val="00696373"/>
    <w:rsid w:val="006A07A4"/>
    <w:rsid w:val="006A742A"/>
    <w:rsid w:val="006A78D2"/>
    <w:rsid w:val="006B29F8"/>
    <w:rsid w:val="006B5F8A"/>
    <w:rsid w:val="006C5771"/>
    <w:rsid w:val="006C6F71"/>
    <w:rsid w:val="006D28C9"/>
    <w:rsid w:val="006E5F94"/>
    <w:rsid w:val="006F7DD8"/>
    <w:rsid w:val="007263C8"/>
    <w:rsid w:val="007275D5"/>
    <w:rsid w:val="0073615E"/>
    <w:rsid w:val="00741B08"/>
    <w:rsid w:val="007430DD"/>
    <w:rsid w:val="0074791F"/>
    <w:rsid w:val="00756753"/>
    <w:rsid w:val="00757DED"/>
    <w:rsid w:val="00761799"/>
    <w:rsid w:val="00765FE0"/>
    <w:rsid w:val="00772F4E"/>
    <w:rsid w:val="00773F18"/>
    <w:rsid w:val="00774BEF"/>
    <w:rsid w:val="00785BA0"/>
    <w:rsid w:val="007A06BA"/>
    <w:rsid w:val="007B3E5E"/>
    <w:rsid w:val="007B4725"/>
    <w:rsid w:val="007C0E5A"/>
    <w:rsid w:val="007C722E"/>
    <w:rsid w:val="007D6E58"/>
    <w:rsid w:val="007E0248"/>
    <w:rsid w:val="007E35D9"/>
    <w:rsid w:val="007E4D76"/>
    <w:rsid w:val="007F0916"/>
    <w:rsid w:val="008144B7"/>
    <w:rsid w:val="00817364"/>
    <w:rsid w:val="008202F0"/>
    <w:rsid w:val="00820770"/>
    <w:rsid w:val="00823677"/>
    <w:rsid w:val="00836414"/>
    <w:rsid w:val="00841412"/>
    <w:rsid w:val="008452C8"/>
    <w:rsid w:val="008769F2"/>
    <w:rsid w:val="008802D5"/>
    <w:rsid w:val="0089720C"/>
    <w:rsid w:val="008A0573"/>
    <w:rsid w:val="008A7534"/>
    <w:rsid w:val="008C240C"/>
    <w:rsid w:val="008C4642"/>
    <w:rsid w:val="008E2709"/>
    <w:rsid w:val="008E3321"/>
    <w:rsid w:val="008F0965"/>
    <w:rsid w:val="00905F4E"/>
    <w:rsid w:val="00907A84"/>
    <w:rsid w:val="00911F4A"/>
    <w:rsid w:val="0092077D"/>
    <w:rsid w:val="00927574"/>
    <w:rsid w:val="00936003"/>
    <w:rsid w:val="0093679C"/>
    <w:rsid w:val="009401BB"/>
    <w:rsid w:val="00954ECA"/>
    <w:rsid w:val="009710F1"/>
    <w:rsid w:val="00977767"/>
    <w:rsid w:val="00990B22"/>
    <w:rsid w:val="00994F22"/>
    <w:rsid w:val="009976A9"/>
    <w:rsid w:val="009B604B"/>
    <w:rsid w:val="009B6C4E"/>
    <w:rsid w:val="009D13FA"/>
    <w:rsid w:val="009D59D3"/>
    <w:rsid w:val="009E1B48"/>
    <w:rsid w:val="009F06D5"/>
    <w:rsid w:val="009F464E"/>
    <w:rsid w:val="009F4A20"/>
    <w:rsid w:val="009F5D3E"/>
    <w:rsid w:val="009F7F73"/>
    <w:rsid w:val="00A0352A"/>
    <w:rsid w:val="00A03669"/>
    <w:rsid w:val="00A04523"/>
    <w:rsid w:val="00A10FC2"/>
    <w:rsid w:val="00A15C6F"/>
    <w:rsid w:val="00A21397"/>
    <w:rsid w:val="00A242B0"/>
    <w:rsid w:val="00A364DD"/>
    <w:rsid w:val="00A3796C"/>
    <w:rsid w:val="00A379A5"/>
    <w:rsid w:val="00A37DA6"/>
    <w:rsid w:val="00A62F0F"/>
    <w:rsid w:val="00A66CA1"/>
    <w:rsid w:val="00A81BEE"/>
    <w:rsid w:val="00A869A1"/>
    <w:rsid w:val="00A95A0E"/>
    <w:rsid w:val="00AA0244"/>
    <w:rsid w:val="00AA6F33"/>
    <w:rsid w:val="00AA7E6B"/>
    <w:rsid w:val="00AC2C10"/>
    <w:rsid w:val="00AC32AB"/>
    <w:rsid w:val="00AD2EB6"/>
    <w:rsid w:val="00AE08B5"/>
    <w:rsid w:val="00AE43FB"/>
    <w:rsid w:val="00AF0CF9"/>
    <w:rsid w:val="00AF75DB"/>
    <w:rsid w:val="00B2079B"/>
    <w:rsid w:val="00B21F23"/>
    <w:rsid w:val="00B24767"/>
    <w:rsid w:val="00B33EB2"/>
    <w:rsid w:val="00B34CEE"/>
    <w:rsid w:val="00B35EF9"/>
    <w:rsid w:val="00B46014"/>
    <w:rsid w:val="00B5434A"/>
    <w:rsid w:val="00B62191"/>
    <w:rsid w:val="00B75EC1"/>
    <w:rsid w:val="00B844BE"/>
    <w:rsid w:val="00B854BB"/>
    <w:rsid w:val="00B86BB2"/>
    <w:rsid w:val="00B90B3C"/>
    <w:rsid w:val="00BA56E1"/>
    <w:rsid w:val="00BA6958"/>
    <w:rsid w:val="00BE76B5"/>
    <w:rsid w:val="00BF56EE"/>
    <w:rsid w:val="00C0135D"/>
    <w:rsid w:val="00C0240F"/>
    <w:rsid w:val="00C21C46"/>
    <w:rsid w:val="00C3132D"/>
    <w:rsid w:val="00C53970"/>
    <w:rsid w:val="00C576F6"/>
    <w:rsid w:val="00C57BEB"/>
    <w:rsid w:val="00C65D52"/>
    <w:rsid w:val="00C738D9"/>
    <w:rsid w:val="00C77CE9"/>
    <w:rsid w:val="00C85202"/>
    <w:rsid w:val="00C86DB5"/>
    <w:rsid w:val="00C905B7"/>
    <w:rsid w:val="00C905DF"/>
    <w:rsid w:val="00CA72B0"/>
    <w:rsid w:val="00CC09C6"/>
    <w:rsid w:val="00CC1647"/>
    <w:rsid w:val="00CC70D9"/>
    <w:rsid w:val="00CD14F3"/>
    <w:rsid w:val="00CD40FE"/>
    <w:rsid w:val="00CD6BEC"/>
    <w:rsid w:val="00CD6C21"/>
    <w:rsid w:val="00CE1D67"/>
    <w:rsid w:val="00D070BA"/>
    <w:rsid w:val="00D14E01"/>
    <w:rsid w:val="00D22D37"/>
    <w:rsid w:val="00D242EA"/>
    <w:rsid w:val="00D3091B"/>
    <w:rsid w:val="00D43D64"/>
    <w:rsid w:val="00D462D7"/>
    <w:rsid w:val="00D56979"/>
    <w:rsid w:val="00D812AA"/>
    <w:rsid w:val="00DA0529"/>
    <w:rsid w:val="00DA2391"/>
    <w:rsid w:val="00DC0AFF"/>
    <w:rsid w:val="00DD153D"/>
    <w:rsid w:val="00DD5AE7"/>
    <w:rsid w:val="00DD6EB6"/>
    <w:rsid w:val="00DE76E5"/>
    <w:rsid w:val="00DF0F59"/>
    <w:rsid w:val="00DF307F"/>
    <w:rsid w:val="00DF3DFF"/>
    <w:rsid w:val="00E20E30"/>
    <w:rsid w:val="00E2493C"/>
    <w:rsid w:val="00E304E2"/>
    <w:rsid w:val="00E33102"/>
    <w:rsid w:val="00E374D0"/>
    <w:rsid w:val="00E50889"/>
    <w:rsid w:val="00E55A87"/>
    <w:rsid w:val="00E578CE"/>
    <w:rsid w:val="00E61B5C"/>
    <w:rsid w:val="00E6439F"/>
    <w:rsid w:val="00E7162A"/>
    <w:rsid w:val="00E71C9A"/>
    <w:rsid w:val="00E761D7"/>
    <w:rsid w:val="00E90589"/>
    <w:rsid w:val="00E937F1"/>
    <w:rsid w:val="00EA4122"/>
    <w:rsid w:val="00EB2253"/>
    <w:rsid w:val="00EB36EA"/>
    <w:rsid w:val="00EB62E8"/>
    <w:rsid w:val="00EC5B17"/>
    <w:rsid w:val="00EC7247"/>
    <w:rsid w:val="00ED0175"/>
    <w:rsid w:val="00ED293A"/>
    <w:rsid w:val="00EE0D91"/>
    <w:rsid w:val="00EE4291"/>
    <w:rsid w:val="00EE5190"/>
    <w:rsid w:val="00EE5683"/>
    <w:rsid w:val="00EF7F6E"/>
    <w:rsid w:val="00F02E01"/>
    <w:rsid w:val="00F07C2C"/>
    <w:rsid w:val="00F12903"/>
    <w:rsid w:val="00F218FC"/>
    <w:rsid w:val="00F2273E"/>
    <w:rsid w:val="00F33379"/>
    <w:rsid w:val="00F34FCB"/>
    <w:rsid w:val="00F50C11"/>
    <w:rsid w:val="00F53896"/>
    <w:rsid w:val="00F66F66"/>
    <w:rsid w:val="00F673B9"/>
    <w:rsid w:val="00F81159"/>
    <w:rsid w:val="00FA0882"/>
    <w:rsid w:val="00FA65FF"/>
    <w:rsid w:val="00FC70CE"/>
    <w:rsid w:val="00FD42CC"/>
    <w:rsid w:val="00FE1832"/>
    <w:rsid w:val="00FE203C"/>
    <w:rsid w:val="00FE5AF6"/>
    <w:rsid w:val="00FF3C47"/>
    <w:rsid w:val="00FF58CB"/>
    <w:rsid w:val="00FF60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3F8F6-D4FE-4623-A750-65A00F0A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439F"/>
    <w:rPr>
      <w:lang w:val="en-GB"/>
    </w:rPr>
  </w:style>
  <w:style w:type="paragraph" w:styleId="Kop2">
    <w:name w:val="heading 2"/>
    <w:basedOn w:val="Standaard"/>
    <w:next w:val="Standaard"/>
    <w:link w:val="Kop2Char"/>
    <w:uiPriority w:val="9"/>
    <w:semiHidden/>
    <w:unhideWhenUsed/>
    <w:qFormat/>
    <w:rsid w:val="00E643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E643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E6439F"/>
    <w:rPr>
      <w:rFonts w:asciiTheme="majorHAnsi" w:eastAsiaTheme="majorEastAsia" w:hAnsiTheme="majorHAnsi" w:cstheme="majorBidi"/>
      <w:color w:val="2E74B5" w:themeColor="accent1" w:themeShade="BF"/>
      <w:sz w:val="26"/>
      <w:szCs w:val="26"/>
      <w:lang w:val="en-GB"/>
    </w:rPr>
  </w:style>
  <w:style w:type="paragraph" w:styleId="Normaalweb">
    <w:name w:val="Normal (Web)"/>
    <w:basedOn w:val="Standaard"/>
    <w:uiPriority w:val="99"/>
    <w:semiHidden/>
    <w:unhideWhenUsed/>
    <w:rsid w:val="00E6439F"/>
    <w:pPr>
      <w:spacing w:after="0" w:line="240" w:lineRule="auto"/>
    </w:pPr>
    <w:rPr>
      <w:rFonts w:ascii="Times New Roman" w:hAnsi="Times New Roman" w:cs="Times New Roman"/>
      <w:sz w:val="24"/>
      <w:szCs w:val="24"/>
      <w:lang w:val="nl-NL" w:eastAsia="nl-NL"/>
    </w:rPr>
  </w:style>
  <w:style w:type="character" w:styleId="Zwaar">
    <w:name w:val="Strong"/>
    <w:basedOn w:val="Standaardalinea-lettertype"/>
    <w:uiPriority w:val="22"/>
    <w:qFormat/>
    <w:rsid w:val="00E6439F"/>
    <w:rPr>
      <w:b/>
      <w:bCs/>
    </w:rPr>
  </w:style>
  <w:style w:type="character" w:styleId="Verwijzingopmerking">
    <w:name w:val="annotation reference"/>
    <w:basedOn w:val="Standaardalinea-lettertype"/>
    <w:uiPriority w:val="99"/>
    <w:semiHidden/>
    <w:unhideWhenUsed/>
    <w:rsid w:val="00E6439F"/>
    <w:rPr>
      <w:sz w:val="16"/>
      <w:szCs w:val="16"/>
    </w:rPr>
  </w:style>
  <w:style w:type="paragraph" w:styleId="Tekstopmerking">
    <w:name w:val="annotation text"/>
    <w:basedOn w:val="Standaard"/>
    <w:link w:val="TekstopmerkingChar"/>
    <w:uiPriority w:val="99"/>
    <w:semiHidden/>
    <w:unhideWhenUsed/>
    <w:rsid w:val="00E6439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6439F"/>
    <w:rPr>
      <w:sz w:val="20"/>
      <w:szCs w:val="20"/>
      <w:lang w:val="en-GB"/>
    </w:rPr>
  </w:style>
  <w:style w:type="paragraph" w:styleId="Ballontekst">
    <w:name w:val="Balloon Text"/>
    <w:basedOn w:val="Standaard"/>
    <w:link w:val="BallontekstChar"/>
    <w:uiPriority w:val="99"/>
    <w:semiHidden/>
    <w:unhideWhenUsed/>
    <w:rsid w:val="00E643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439F"/>
    <w:rPr>
      <w:rFonts w:ascii="Segoe UI" w:hAnsi="Segoe UI" w:cs="Segoe UI"/>
      <w:sz w:val="18"/>
      <w:szCs w:val="18"/>
      <w:lang w:val="en-GB"/>
    </w:rPr>
  </w:style>
  <w:style w:type="character" w:customStyle="1" w:styleId="Kop3Char">
    <w:name w:val="Kop 3 Char"/>
    <w:basedOn w:val="Standaardalinea-lettertype"/>
    <w:link w:val="Kop3"/>
    <w:uiPriority w:val="9"/>
    <w:semiHidden/>
    <w:rsid w:val="00E6439F"/>
    <w:rPr>
      <w:rFonts w:asciiTheme="majorHAnsi" w:eastAsiaTheme="majorEastAsia" w:hAnsiTheme="majorHAnsi" w:cstheme="majorBidi"/>
      <w:color w:val="1F4D78" w:themeColor="accent1" w:themeShade="7F"/>
      <w:sz w:val="24"/>
      <w:szCs w:val="24"/>
      <w:lang w:val="en-GB"/>
    </w:rPr>
  </w:style>
  <w:style w:type="character" w:styleId="Nadruk">
    <w:name w:val="Emphasis"/>
    <w:basedOn w:val="Standaardalinea-lettertype"/>
    <w:uiPriority w:val="20"/>
    <w:qFormat/>
    <w:rsid w:val="00E643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539824">
      <w:bodyDiv w:val="1"/>
      <w:marLeft w:val="0"/>
      <w:marRight w:val="0"/>
      <w:marTop w:val="0"/>
      <w:marBottom w:val="0"/>
      <w:divBdr>
        <w:top w:val="none" w:sz="0" w:space="0" w:color="auto"/>
        <w:left w:val="none" w:sz="0" w:space="0" w:color="auto"/>
        <w:bottom w:val="none" w:sz="0" w:space="0" w:color="auto"/>
        <w:right w:val="none" w:sz="0" w:space="0" w:color="auto"/>
      </w:divBdr>
      <w:divsChild>
        <w:div w:id="935946729">
          <w:marLeft w:val="0"/>
          <w:marRight w:val="0"/>
          <w:marTop w:val="0"/>
          <w:marBottom w:val="0"/>
          <w:divBdr>
            <w:top w:val="none" w:sz="0" w:space="0" w:color="auto"/>
            <w:left w:val="none" w:sz="0" w:space="0" w:color="auto"/>
            <w:bottom w:val="none" w:sz="0" w:space="0" w:color="auto"/>
            <w:right w:val="none" w:sz="0" w:space="0" w:color="auto"/>
          </w:divBdr>
          <w:divsChild>
            <w:div w:id="515533376">
              <w:marLeft w:val="0"/>
              <w:marRight w:val="0"/>
              <w:marTop w:val="0"/>
              <w:marBottom w:val="0"/>
              <w:divBdr>
                <w:top w:val="none" w:sz="0" w:space="0" w:color="auto"/>
                <w:left w:val="none" w:sz="0" w:space="0" w:color="auto"/>
                <w:bottom w:val="none" w:sz="0" w:space="0" w:color="auto"/>
                <w:right w:val="none" w:sz="0" w:space="0" w:color="auto"/>
              </w:divBdr>
              <w:divsChild>
                <w:div w:id="1147279352">
                  <w:marLeft w:val="0"/>
                  <w:marRight w:val="0"/>
                  <w:marTop w:val="0"/>
                  <w:marBottom w:val="0"/>
                  <w:divBdr>
                    <w:top w:val="none" w:sz="0" w:space="0" w:color="auto"/>
                    <w:left w:val="none" w:sz="0" w:space="0" w:color="auto"/>
                    <w:bottom w:val="none" w:sz="0" w:space="0" w:color="auto"/>
                    <w:right w:val="none" w:sz="0" w:space="0" w:color="auto"/>
                  </w:divBdr>
                  <w:divsChild>
                    <w:div w:id="1512528457">
                      <w:marLeft w:val="0"/>
                      <w:marRight w:val="0"/>
                      <w:marTop w:val="0"/>
                      <w:marBottom w:val="0"/>
                      <w:divBdr>
                        <w:top w:val="none" w:sz="0" w:space="0" w:color="auto"/>
                        <w:left w:val="none" w:sz="0" w:space="0" w:color="auto"/>
                        <w:bottom w:val="none" w:sz="0" w:space="0" w:color="auto"/>
                        <w:right w:val="none" w:sz="0" w:space="0" w:color="auto"/>
                      </w:divBdr>
                      <w:divsChild>
                        <w:div w:id="189102985">
                          <w:marLeft w:val="0"/>
                          <w:marRight w:val="0"/>
                          <w:marTop w:val="0"/>
                          <w:marBottom w:val="0"/>
                          <w:divBdr>
                            <w:top w:val="none" w:sz="0" w:space="0" w:color="auto"/>
                            <w:left w:val="none" w:sz="0" w:space="0" w:color="auto"/>
                            <w:bottom w:val="none" w:sz="0" w:space="0" w:color="auto"/>
                            <w:right w:val="none" w:sz="0" w:space="0" w:color="auto"/>
                          </w:divBdr>
                          <w:divsChild>
                            <w:div w:id="1873565525">
                              <w:marLeft w:val="-225"/>
                              <w:marRight w:val="-225"/>
                              <w:marTop w:val="0"/>
                              <w:marBottom w:val="0"/>
                              <w:divBdr>
                                <w:top w:val="none" w:sz="0" w:space="0" w:color="auto"/>
                                <w:left w:val="none" w:sz="0" w:space="0" w:color="auto"/>
                                <w:bottom w:val="none" w:sz="0" w:space="0" w:color="auto"/>
                                <w:right w:val="none" w:sz="0" w:space="0" w:color="auto"/>
                              </w:divBdr>
                              <w:divsChild>
                                <w:div w:id="155844984">
                                  <w:marLeft w:val="0"/>
                                  <w:marRight w:val="0"/>
                                  <w:marTop w:val="0"/>
                                  <w:marBottom w:val="0"/>
                                  <w:divBdr>
                                    <w:top w:val="none" w:sz="0" w:space="0" w:color="auto"/>
                                    <w:left w:val="none" w:sz="0" w:space="0" w:color="auto"/>
                                    <w:bottom w:val="none" w:sz="0" w:space="0" w:color="auto"/>
                                    <w:right w:val="none" w:sz="0" w:space="0" w:color="auto"/>
                                  </w:divBdr>
                                  <w:divsChild>
                                    <w:div w:id="1977562643">
                                      <w:marLeft w:val="0"/>
                                      <w:marRight w:val="0"/>
                                      <w:marTop w:val="0"/>
                                      <w:marBottom w:val="0"/>
                                      <w:divBdr>
                                        <w:top w:val="none" w:sz="0" w:space="0" w:color="auto"/>
                                        <w:left w:val="none" w:sz="0" w:space="0" w:color="auto"/>
                                        <w:bottom w:val="none" w:sz="0" w:space="0" w:color="auto"/>
                                        <w:right w:val="none" w:sz="0" w:space="0" w:color="auto"/>
                                      </w:divBdr>
                                      <w:divsChild>
                                        <w:div w:id="305860403">
                                          <w:marLeft w:val="0"/>
                                          <w:marRight w:val="0"/>
                                          <w:marTop w:val="0"/>
                                          <w:marBottom w:val="0"/>
                                          <w:divBdr>
                                            <w:top w:val="none" w:sz="0" w:space="0" w:color="auto"/>
                                            <w:left w:val="none" w:sz="0" w:space="0" w:color="auto"/>
                                            <w:bottom w:val="none" w:sz="0" w:space="0" w:color="auto"/>
                                            <w:right w:val="none" w:sz="0" w:space="0" w:color="auto"/>
                                          </w:divBdr>
                                          <w:divsChild>
                                            <w:div w:id="1830708071">
                                              <w:marLeft w:val="0"/>
                                              <w:marRight w:val="0"/>
                                              <w:marTop w:val="0"/>
                                              <w:marBottom w:val="0"/>
                                              <w:divBdr>
                                                <w:top w:val="none" w:sz="0" w:space="0" w:color="auto"/>
                                                <w:left w:val="none" w:sz="0" w:space="0" w:color="auto"/>
                                                <w:bottom w:val="none" w:sz="0" w:space="0" w:color="auto"/>
                                                <w:right w:val="none" w:sz="0" w:space="0" w:color="auto"/>
                                              </w:divBdr>
                                              <w:divsChild>
                                                <w:div w:id="4890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3090">
                                          <w:marLeft w:val="0"/>
                                          <w:marRight w:val="0"/>
                                          <w:marTop w:val="0"/>
                                          <w:marBottom w:val="0"/>
                                          <w:divBdr>
                                            <w:top w:val="none" w:sz="0" w:space="0" w:color="auto"/>
                                            <w:left w:val="none" w:sz="0" w:space="0" w:color="auto"/>
                                            <w:bottom w:val="none" w:sz="0" w:space="0" w:color="auto"/>
                                            <w:right w:val="none" w:sz="0" w:space="0" w:color="auto"/>
                                          </w:divBdr>
                                          <w:divsChild>
                                            <w:div w:id="265617697">
                                              <w:marLeft w:val="0"/>
                                              <w:marRight w:val="0"/>
                                              <w:marTop w:val="0"/>
                                              <w:marBottom w:val="0"/>
                                              <w:divBdr>
                                                <w:top w:val="none" w:sz="0" w:space="0" w:color="auto"/>
                                                <w:left w:val="none" w:sz="0" w:space="0" w:color="auto"/>
                                                <w:bottom w:val="none" w:sz="0" w:space="0" w:color="auto"/>
                                                <w:right w:val="none" w:sz="0" w:space="0" w:color="auto"/>
                                              </w:divBdr>
                                              <w:divsChild>
                                                <w:div w:id="270017679">
                                                  <w:marLeft w:val="0"/>
                                                  <w:marRight w:val="0"/>
                                                  <w:marTop w:val="0"/>
                                                  <w:marBottom w:val="0"/>
                                                  <w:divBdr>
                                                    <w:top w:val="none" w:sz="0" w:space="0" w:color="auto"/>
                                                    <w:left w:val="none" w:sz="0" w:space="0" w:color="auto"/>
                                                    <w:bottom w:val="none" w:sz="0" w:space="0" w:color="auto"/>
                                                    <w:right w:val="none" w:sz="0" w:space="0" w:color="auto"/>
                                                  </w:divBdr>
                                                  <w:divsChild>
                                                    <w:div w:id="4235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mailer.speak.nl/link.php?M=2147139&amp;N=9149&amp;L=17191&amp;F=H"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341</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NHL Hogeschool</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 E. van t</dc:creator>
  <cp:keywords/>
  <dc:description/>
  <cp:lastModifiedBy>Wel, E. van t</cp:lastModifiedBy>
  <cp:revision>5</cp:revision>
  <dcterms:created xsi:type="dcterms:W3CDTF">2018-11-07T11:50:00Z</dcterms:created>
  <dcterms:modified xsi:type="dcterms:W3CDTF">2018-11-20T15:30:00Z</dcterms:modified>
</cp:coreProperties>
</file>